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4869" w:rsidRDefault="00B54869" w:rsidP="00B54869">
      <w:pPr>
        <w:pStyle w:val="Topptekst"/>
        <w:tabs>
          <w:tab w:val="left" w:pos="1134"/>
        </w:tabs>
        <w:rPr>
          <w:rFonts w:ascii="Garamond" w:hAnsi="Garamond"/>
          <w:b/>
          <w:sz w:val="36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-48895</wp:posOffset>
            </wp:positionH>
            <wp:positionV relativeFrom="paragraph">
              <wp:posOffset>74930</wp:posOffset>
            </wp:positionV>
            <wp:extent cx="584835" cy="690880"/>
            <wp:effectExtent l="0" t="0" r="5715" b="0"/>
            <wp:wrapSquare wrapText="bothSides"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835" cy="690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16"/>
        </w:rPr>
        <w:t xml:space="preserve"> </w:t>
      </w:r>
      <w:r>
        <w:rPr>
          <w:sz w:val="16"/>
        </w:rPr>
        <w:tab/>
      </w:r>
      <w:r>
        <w:rPr>
          <w:rFonts w:ascii="Garamond BookCondensed" w:hAnsi="Garamond BookCondensed"/>
          <w:b/>
          <w:sz w:val="38"/>
        </w:rPr>
        <w:t>DEN NORSKE KIRKE</w:t>
      </w:r>
    </w:p>
    <w:p w:rsidR="00B54869" w:rsidRDefault="00B54869" w:rsidP="00B54869">
      <w:pPr>
        <w:pStyle w:val="Topptekst"/>
        <w:tabs>
          <w:tab w:val="left" w:pos="1134"/>
        </w:tabs>
        <w:rPr>
          <w:rFonts w:ascii="Garamond BookCondensed" w:hAnsi="Garamond BookCondensed"/>
          <w:sz w:val="32"/>
          <w:szCs w:val="32"/>
        </w:rPr>
      </w:pPr>
      <w:r>
        <w:rPr>
          <w:rFonts w:ascii="Bookman Old Style" w:hAnsi="Bookman Old Style"/>
          <w:sz w:val="32"/>
        </w:rPr>
        <w:tab/>
      </w:r>
      <w:r>
        <w:rPr>
          <w:rFonts w:ascii="Garamond BookCondensed" w:hAnsi="Garamond BookCondensed"/>
          <w:sz w:val="32"/>
          <w:szCs w:val="32"/>
        </w:rPr>
        <w:t>Rennebu kirkelige fellesråd</w:t>
      </w:r>
    </w:p>
    <w:p w:rsidR="00B54869" w:rsidRPr="002E5E54" w:rsidRDefault="00B54869" w:rsidP="00B54869">
      <w:pPr>
        <w:pStyle w:val="Topptekst"/>
        <w:tabs>
          <w:tab w:val="left" w:pos="1134"/>
        </w:tabs>
        <w:rPr>
          <w:rFonts w:ascii="Garamond BookCondensed" w:hAnsi="Garamond BookCondensed"/>
          <w:sz w:val="32"/>
          <w:szCs w:val="32"/>
        </w:rPr>
      </w:pPr>
      <w:r>
        <w:rPr>
          <w:rFonts w:ascii="Garamond BookCondensed" w:hAnsi="Garamond BookCondensed"/>
          <w:sz w:val="32"/>
          <w:szCs w:val="32"/>
        </w:rPr>
        <w:tab/>
      </w:r>
    </w:p>
    <w:p w:rsidR="00B54869" w:rsidRDefault="00B54869" w:rsidP="00B54869">
      <w:pPr>
        <w:pStyle w:val="Topptekst"/>
        <w:tabs>
          <w:tab w:val="left" w:pos="1134"/>
        </w:tabs>
        <w:rPr>
          <w:b/>
          <w:sz w:val="36"/>
        </w:rPr>
      </w:pPr>
      <w:r>
        <w:rPr>
          <w:rFonts w:ascii="Garamond" w:hAnsi="Garamond"/>
          <w:i/>
          <w:sz w:val="36"/>
        </w:rPr>
        <w:tab/>
      </w:r>
      <w:r>
        <w:rPr>
          <w:rFonts w:ascii="Bookman Old Style" w:hAnsi="Bookman Old Style"/>
          <w:sz w:val="32"/>
        </w:rPr>
        <w:t xml:space="preserve"> </w:t>
      </w:r>
    </w:p>
    <w:p w:rsidR="00B54869" w:rsidRDefault="00B54869" w:rsidP="00A9573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A95739" w:rsidRDefault="00A95739" w:rsidP="00006F06">
      <w:pPr>
        <w:pStyle w:val="Tittel"/>
      </w:pPr>
      <w:r>
        <w:t xml:space="preserve">VEDTEKTER FOR GRAVPLASSENE I </w:t>
      </w:r>
      <w:r w:rsidR="00C8551D">
        <w:t>RENNEBU</w:t>
      </w:r>
      <w:r>
        <w:t xml:space="preserve"> KOMMUNE (FORSKRIFT)</w:t>
      </w:r>
    </w:p>
    <w:p w:rsidR="009C0E17" w:rsidRDefault="009C0E17" w:rsidP="00A95739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A95739" w:rsidRDefault="00A95739" w:rsidP="00A9573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Jf. lov av 7.juni 1996 nr. 32 om gravplasser, kremasjon og gravferd (gravferdsloven) § 21 (1)</w:t>
      </w:r>
    </w:p>
    <w:p w:rsidR="00A95739" w:rsidRDefault="009B2A15" w:rsidP="00A9573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Sist v</w:t>
      </w:r>
      <w:r w:rsidR="00A95739">
        <w:rPr>
          <w:rFonts w:ascii="TimesNewRomanPSMT" w:hAnsi="TimesNewRomanPSMT" w:cs="TimesNewRomanPSMT"/>
          <w:sz w:val="24"/>
          <w:szCs w:val="24"/>
        </w:rPr>
        <w:t xml:space="preserve">edtatt av </w:t>
      </w:r>
      <w:r w:rsidR="00C8551D">
        <w:rPr>
          <w:rFonts w:ascii="TimesNewRomanPSMT" w:hAnsi="TimesNewRomanPSMT" w:cs="TimesNewRomanPSMT"/>
          <w:sz w:val="24"/>
          <w:szCs w:val="24"/>
        </w:rPr>
        <w:t>Rennebu</w:t>
      </w:r>
      <w:r w:rsidR="00A95739">
        <w:rPr>
          <w:rFonts w:ascii="TimesNewRomanPSMT" w:hAnsi="TimesNewRomanPSMT" w:cs="TimesNewRomanPSMT"/>
          <w:sz w:val="24"/>
          <w:szCs w:val="24"/>
        </w:rPr>
        <w:t xml:space="preserve"> kirkelige fellesråd </w:t>
      </w:r>
      <w:r w:rsidR="009C0E17">
        <w:rPr>
          <w:rFonts w:ascii="TimesNewRomanPSMT" w:hAnsi="TimesNewRomanPSMT" w:cs="TimesNewRomanPSMT"/>
          <w:sz w:val="24"/>
          <w:szCs w:val="24"/>
        </w:rPr>
        <w:t>1</w:t>
      </w:r>
      <w:r>
        <w:rPr>
          <w:rFonts w:ascii="TimesNewRomanPSMT" w:hAnsi="TimesNewRomanPSMT" w:cs="TimesNewRomanPSMT"/>
          <w:sz w:val="24"/>
          <w:szCs w:val="24"/>
        </w:rPr>
        <w:t>6.01.2024.</w:t>
      </w:r>
      <w:bookmarkStart w:id="0" w:name="_GoBack"/>
      <w:bookmarkEnd w:id="0"/>
    </w:p>
    <w:p w:rsidR="00A95739" w:rsidRDefault="00A95739" w:rsidP="00A9573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Godkjent av</w:t>
      </w:r>
      <w:r w:rsidR="00C8551D">
        <w:rPr>
          <w:rFonts w:ascii="TimesNewRomanPSMT" w:hAnsi="TimesNewRomanPSMT" w:cs="TimesNewRomanPSMT"/>
          <w:sz w:val="24"/>
          <w:szCs w:val="24"/>
        </w:rPr>
        <w:t xml:space="preserve"> Nidaros</w:t>
      </w:r>
      <w:r>
        <w:rPr>
          <w:rFonts w:ascii="TimesNewRomanPSMT" w:hAnsi="TimesNewRomanPSMT" w:cs="TimesNewRomanPSMT"/>
          <w:sz w:val="24"/>
          <w:szCs w:val="24"/>
        </w:rPr>
        <w:t xml:space="preserve"> bispedømmeråd</w:t>
      </w:r>
      <w:r w:rsidR="00006F06">
        <w:rPr>
          <w:rFonts w:ascii="TimesNewRomanPSMT" w:hAnsi="TimesNewRomanPSMT" w:cs="TimesNewRomanPSMT"/>
          <w:sz w:val="24"/>
          <w:szCs w:val="24"/>
        </w:rPr>
        <w:t xml:space="preserve"> 08.06.20</w:t>
      </w:r>
      <w:r w:rsidR="009B2A15">
        <w:rPr>
          <w:rFonts w:ascii="TimesNewRomanPSMT" w:hAnsi="TimesNewRomanPSMT" w:cs="TimesNewRomanPSMT"/>
          <w:sz w:val="24"/>
          <w:szCs w:val="24"/>
        </w:rPr>
        <w:t>20</w:t>
      </w:r>
      <w:r w:rsidR="00006F06">
        <w:rPr>
          <w:rFonts w:ascii="TimesNewRomanPSMT" w:hAnsi="TimesNewRomanPSMT" w:cs="TimesNewRomanPSMT"/>
          <w:sz w:val="24"/>
          <w:szCs w:val="24"/>
        </w:rPr>
        <w:t>.</w:t>
      </w:r>
    </w:p>
    <w:p w:rsidR="00C8551D" w:rsidRDefault="00C8551D" w:rsidP="00A9573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A95739" w:rsidRDefault="00A95739" w:rsidP="00A9573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A95739" w:rsidRDefault="00A95739" w:rsidP="00A95739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§ 1 FORVALTNING</w:t>
      </w:r>
    </w:p>
    <w:p w:rsidR="00A95739" w:rsidRDefault="00A95739" w:rsidP="00A9573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Gravplassene i</w:t>
      </w:r>
      <w:r w:rsidR="00C8551D">
        <w:rPr>
          <w:rFonts w:ascii="TimesNewRomanPSMT" w:hAnsi="TimesNewRomanPSMT" w:cs="TimesNewRomanPSMT"/>
          <w:sz w:val="24"/>
          <w:szCs w:val="24"/>
        </w:rPr>
        <w:t xml:space="preserve"> Rennebu </w:t>
      </w:r>
      <w:r>
        <w:rPr>
          <w:rFonts w:ascii="TimesNewRomanPSMT" w:hAnsi="TimesNewRomanPSMT" w:cs="TimesNewRomanPSMT"/>
          <w:sz w:val="24"/>
          <w:szCs w:val="24"/>
        </w:rPr>
        <w:t xml:space="preserve">kommune er underlagt </w:t>
      </w:r>
      <w:r w:rsidR="00C8551D">
        <w:rPr>
          <w:rFonts w:ascii="TimesNewRomanPSMT" w:hAnsi="TimesNewRomanPSMT" w:cs="TimesNewRomanPSMT"/>
          <w:sz w:val="24"/>
          <w:szCs w:val="24"/>
        </w:rPr>
        <w:t xml:space="preserve">Rennebu </w:t>
      </w:r>
      <w:r>
        <w:rPr>
          <w:rFonts w:ascii="TimesNewRomanPSMT" w:hAnsi="TimesNewRomanPSMT" w:cs="TimesNewRomanPSMT"/>
          <w:sz w:val="24"/>
          <w:szCs w:val="24"/>
        </w:rPr>
        <w:t>kirkelig</w:t>
      </w:r>
      <w:r w:rsidR="00C8551D">
        <w:rPr>
          <w:rFonts w:ascii="TimesNewRomanPSMT" w:hAnsi="TimesNewRomanPSMT" w:cs="TimesNewRomanPSMT"/>
          <w:sz w:val="24"/>
          <w:szCs w:val="24"/>
        </w:rPr>
        <w:t>e</w:t>
      </w:r>
      <w:r>
        <w:rPr>
          <w:rFonts w:ascii="TimesNewRomanPSMT" w:hAnsi="TimesNewRomanPSMT" w:cs="TimesNewRomanPSMT"/>
          <w:sz w:val="24"/>
          <w:szCs w:val="24"/>
        </w:rPr>
        <w:t xml:space="preserve"> fellesråd </w:t>
      </w:r>
    </w:p>
    <w:p w:rsidR="00A95739" w:rsidRDefault="00A95739" w:rsidP="00A9573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administrasjons- og myndighetsområde.</w:t>
      </w:r>
    </w:p>
    <w:p w:rsidR="00C8551D" w:rsidRDefault="00C8551D" w:rsidP="00A9573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A95739" w:rsidRDefault="00A95739" w:rsidP="00A95739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§ 2. DEFINISJONER</w:t>
      </w:r>
    </w:p>
    <w:p w:rsidR="00A95739" w:rsidRDefault="00A95739" w:rsidP="00A9573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Gravplassforvaltning: </w:t>
      </w:r>
      <w:r w:rsidR="00C8551D">
        <w:rPr>
          <w:rFonts w:ascii="TimesNewRomanPSMT" w:hAnsi="TimesNewRomanPSMT" w:cs="TimesNewRomanPSMT"/>
          <w:sz w:val="24"/>
          <w:szCs w:val="24"/>
        </w:rPr>
        <w:t xml:space="preserve">Rennebu </w:t>
      </w:r>
      <w:r>
        <w:rPr>
          <w:rFonts w:ascii="TimesNewRomanPSMT" w:hAnsi="TimesNewRomanPSMT" w:cs="TimesNewRomanPSMT"/>
          <w:sz w:val="24"/>
          <w:szCs w:val="24"/>
        </w:rPr>
        <w:t>kirkelig</w:t>
      </w:r>
      <w:r w:rsidR="00C8551D">
        <w:rPr>
          <w:rFonts w:ascii="TimesNewRomanPSMT" w:hAnsi="TimesNewRomanPSMT" w:cs="TimesNewRomanPSMT"/>
          <w:sz w:val="24"/>
          <w:szCs w:val="24"/>
        </w:rPr>
        <w:t>e</w:t>
      </w:r>
      <w:r>
        <w:rPr>
          <w:rFonts w:ascii="TimesNewRomanPSMT" w:hAnsi="TimesNewRomanPSMT" w:cs="TimesNewRomanPSMT"/>
          <w:sz w:val="24"/>
          <w:szCs w:val="24"/>
        </w:rPr>
        <w:t xml:space="preserve"> fellesråd under utøvelse av sitt</w:t>
      </w:r>
    </w:p>
    <w:p w:rsidR="00A95739" w:rsidRDefault="00A95739" w:rsidP="00A9573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forvaltningsansvar for gravplassene i </w:t>
      </w:r>
      <w:r w:rsidR="00C8551D">
        <w:rPr>
          <w:rFonts w:ascii="TimesNewRomanPSMT" w:hAnsi="TimesNewRomanPSMT" w:cs="TimesNewRomanPSMT"/>
          <w:sz w:val="24"/>
          <w:szCs w:val="24"/>
        </w:rPr>
        <w:t xml:space="preserve">Rennebu </w:t>
      </w:r>
      <w:r>
        <w:rPr>
          <w:rFonts w:ascii="TimesNewRomanPSMT" w:hAnsi="TimesNewRomanPSMT" w:cs="TimesNewRomanPSMT"/>
          <w:sz w:val="24"/>
          <w:szCs w:val="24"/>
        </w:rPr>
        <w:t>kommune, jf. gravferdsloven med forskrifter.</w:t>
      </w:r>
    </w:p>
    <w:p w:rsidR="00A95739" w:rsidRDefault="00A95739" w:rsidP="00A9573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Fri grav: Grav som gravplassforvaltningen har tildelt en avdød person fra kommunen som det</w:t>
      </w:r>
    </w:p>
    <w:p w:rsidR="00A95739" w:rsidRDefault="00A95739" w:rsidP="00A9573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ikke betales festeavgift for i fredningstiden.</w:t>
      </w:r>
    </w:p>
    <w:p w:rsidR="00A95739" w:rsidRDefault="00A95739" w:rsidP="00A9573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Festet grav: Grav som festes mot betaling av avgift.</w:t>
      </w:r>
    </w:p>
    <w:p w:rsidR="00A95739" w:rsidRDefault="00A95739" w:rsidP="00A9573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Festet gravsted: Flere kistegraver som er festet sammen.</w:t>
      </w:r>
    </w:p>
    <w:p w:rsidR="00A95739" w:rsidRDefault="00A95739" w:rsidP="00A9573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Urnegrav: Grav til askeurne med plass til fire urner, jf. gravferdsforskriften § 14. Dette gjelder</w:t>
      </w:r>
    </w:p>
    <w:p w:rsidR="00A95739" w:rsidRDefault="00A95739" w:rsidP="00A9573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ikke </w:t>
      </w:r>
      <w:r>
        <w:rPr>
          <w:rFonts w:ascii="TimesNewRomanPS-ItalicMT" w:hAnsi="TimesNewRomanPS-ItalicMT" w:cs="TimesNewRomanPS-ItalicMT"/>
          <w:i/>
          <w:iCs/>
          <w:sz w:val="24"/>
          <w:szCs w:val="24"/>
        </w:rPr>
        <w:t xml:space="preserve">§ 11 Navnet minnelund </w:t>
      </w:r>
      <w:r>
        <w:rPr>
          <w:rFonts w:ascii="TimesNewRomanPSMT" w:hAnsi="TimesNewRomanPSMT" w:cs="TimesNewRomanPSMT"/>
          <w:sz w:val="24"/>
          <w:szCs w:val="24"/>
        </w:rPr>
        <w:t>hvor det med urnegrav siktes til grav med plass til én urne.</w:t>
      </w:r>
    </w:p>
    <w:p w:rsidR="00A95739" w:rsidRDefault="00A95739" w:rsidP="00A9573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Kistegrav: Grav som ivaretar forskriftens krav til størrelse for gravlegging av kister. I en</w:t>
      </w:r>
    </w:p>
    <w:p w:rsidR="00A95739" w:rsidRDefault="00A95739" w:rsidP="00A9573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kistegrav kan det også gravlegges urner.</w:t>
      </w:r>
    </w:p>
    <w:p w:rsidR="00A95739" w:rsidRDefault="00A95739" w:rsidP="00A9573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Fredningstid: Tidsrom fra siste gravlegging til graven kan tas i bruk igjen til ny gravlegging.</w:t>
      </w:r>
    </w:p>
    <w:p w:rsidR="00A95739" w:rsidRDefault="00A95739" w:rsidP="00A9573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Festetid: Tiden det er avtalt å feste en grav for.</w:t>
      </w:r>
    </w:p>
    <w:p w:rsidR="00A95739" w:rsidRDefault="00A95739" w:rsidP="00A9573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Ansvarlig for grav: Den som er ansvarlig for en fri grav.</w:t>
      </w:r>
    </w:p>
    <w:p w:rsidR="00A95739" w:rsidRDefault="00A95739" w:rsidP="00A9573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Fester: Den som står som part i en festeavtale.</w:t>
      </w:r>
    </w:p>
    <w:p w:rsidR="00A95739" w:rsidRDefault="00A95739" w:rsidP="00A9573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Anonym minnelund: Gravfelt for anonyme graver. Feltet kan ha et felles minnesmerke uten</w:t>
      </w:r>
    </w:p>
    <w:p w:rsidR="00A95739" w:rsidRDefault="00A95739" w:rsidP="00A9573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opplysninger om hvem som er gravlagt.</w:t>
      </w:r>
    </w:p>
    <w:p w:rsidR="00A95739" w:rsidRDefault="00A95739" w:rsidP="00A9573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Navnet minnelund: Gravfelt med felles minnesmerke med navn og data på de som er gravlagt</w:t>
      </w:r>
    </w:p>
    <w:p w:rsidR="00A95739" w:rsidRDefault="00A95739" w:rsidP="00A9573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der.</w:t>
      </w:r>
    </w:p>
    <w:p w:rsidR="00C8551D" w:rsidRDefault="00C8551D" w:rsidP="00A9573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A95739" w:rsidRDefault="00A95739" w:rsidP="00A95739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§ 3. FERDSEL PÅ GRAVPLASSENE</w:t>
      </w:r>
    </w:p>
    <w:p w:rsidR="00A95739" w:rsidRDefault="00A95739" w:rsidP="00A9573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Besøkende skal så vidt mulig ferdes gående, jf. gravferdsforskriften § 9 (2).</w:t>
      </w:r>
    </w:p>
    <w:p w:rsidR="00A95739" w:rsidRDefault="00A95739" w:rsidP="00A9573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Gravplassforvaltningen kan etter søknad gi kjøretillatelse ved dokumentert</w:t>
      </w:r>
    </w:p>
    <w:p w:rsidR="00A95739" w:rsidRDefault="00A95739" w:rsidP="00A9573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sykdom/forflytningshemming. All kjøring skal skje ekstra hensynsfullt.</w:t>
      </w:r>
    </w:p>
    <w:p w:rsidR="00C8551D" w:rsidRDefault="00C8551D" w:rsidP="00A9573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A95739" w:rsidRPr="00DE6AFA" w:rsidRDefault="00A95739" w:rsidP="00A95739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lastRenderedPageBreak/>
        <w:t>§ 4. GRAVPLASSTILHØRIGHET</w:t>
      </w:r>
    </w:p>
    <w:p w:rsidR="00A95739" w:rsidRDefault="00A95739" w:rsidP="00A9573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Avdøde personer innen kommunen kan gravlegges på hvilken som helst av gravplassene i</w:t>
      </w:r>
    </w:p>
    <w:p w:rsidR="00A95739" w:rsidRDefault="00A95739" w:rsidP="00A9573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kommunen.</w:t>
      </w:r>
    </w:p>
    <w:p w:rsidR="00F2695A" w:rsidRDefault="00A95739" w:rsidP="00A9573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De har rett til fri grav såfremt graven blir tilvist.</w:t>
      </w:r>
    </w:p>
    <w:p w:rsidR="00A95739" w:rsidRDefault="00A95739" w:rsidP="00A9573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Avdøde personer som på grunn av sykdom eller alderdom har bodd i en annen kommune mot</w:t>
      </w:r>
    </w:p>
    <w:p w:rsidR="00A95739" w:rsidRDefault="00A95739" w:rsidP="00A9573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slutten av livet, betraktes på samme måte som kommunens egne innbyggere og har rett til fri</w:t>
      </w:r>
    </w:p>
    <w:p w:rsidR="00A95739" w:rsidRDefault="00A95739" w:rsidP="00A9573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grav såfremt graven blir tilvist.</w:t>
      </w:r>
    </w:p>
    <w:p w:rsidR="00A95739" w:rsidRDefault="00A95739" w:rsidP="00A95739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sz w:val="24"/>
          <w:szCs w:val="24"/>
        </w:rPr>
      </w:pPr>
    </w:p>
    <w:p w:rsidR="00A95739" w:rsidRDefault="00A95739" w:rsidP="00A9573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Avdøde personer fra andre kommuner kan gravlegges i kommunen mot at kostnadene ved</w:t>
      </w:r>
    </w:p>
    <w:p w:rsidR="00A95739" w:rsidRDefault="00A95739" w:rsidP="00A9573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gravferden og avgift som ved feste av grav betales.</w:t>
      </w:r>
    </w:p>
    <w:p w:rsidR="00A95739" w:rsidRPr="00F2695A" w:rsidRDefault="00A95739" w:rsidP="00A95739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sz w:val="24"/>
          <w:szCs w:val="24"/>
        </w:rPr>
      </w:pPr>
    </w:p>
    <w:p w:rsidR="00A95739" w:rsidRDefault="00A95739" w:rsidP="00A95739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§ 5. FREDNINGSTID</w:t>
      </w:r>
    </w:p>
    <w:p w:rsidR="00A95739" w:rsidRDefault="00A95739" w:rsidP="00A9573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Fredningstid for kistegraver er </w:t>
      </w:r>
      <w:r w:rsidR="00F2695A">
        <w:rPr>
          <w:rFonts w:ascii="TimesNewRomanPSMT" w:hAnsi="TimesNewRomanPSMT" w:cs="TimesNewRomanPSMT"/>
          <w:sz w:val="24"/>
          <w:szCs w:val="24"/>
        </w:rPr>
        <w:t xml:space="preserve">20 </w:t>
      </w:r>
      <w:r>
        <w:rPr>
          <w:rFonts w:ascii="TimesNewRomanPSMT" w:hAnsi="TimesNewRomanPSMT" w:cs="TimesNewRomanPSMT"/>
          <w:sz w:val="24"/>
          <w:szCs w:val="24"/>
        </w:rPr>
        <w:t>år.</w:t>
      </w:r>
      <w:r w:rsidR="00FF7B26">
        <w:rPr>
          <w:rFonts w:ascii="TimesNewRomanPSMT" w:hAnsi="TimesNewRomanPSMT" w:cs="TimesNewRomanPSMT"/>
          <w:sz w:val="24"/>
          <w:szCs w:val="24"/>
        </w:rPr>
        <w:t xml:space="preserve"> Urner kan settes ned i kistegrav før fredningstiden opphører.</w:t>
      </w:r>
    </w:p>
    <w:p w:rsidR="00A95739" w:rsidRDefault="00A95739" w:rsidP="00A9573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Fredningstid for urnegraver er 20 år.</w:t>
      </w:r>
    </w:p>
    <w:p w:rsidR="00A95739" w:rsidRPr="00DE6AFA" w:rsidRDefault="00DE6AFA" w:rsidP="00A9573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Gjenbruk gjelder for gravplassene ved Innset, Berkåk og Rennebu. På Nerskogen tillates ikke gjenbruk av graver</w:t>
      </w:r>
      <w:r w:rsidR="009E3FDA">
        <w:rPr>
          <w:rFonts w:ascii="TimesNewRomanPSMT" w:hAnsi="TimesNewRomanPSMT" w:cs="TimesNewRomanPSMT"/>
          <w:sz w:val="24"/>
          <w:szCs w:val="24"/>
        </w:rPr>
        <w:t xml:space="preserve"> p g a jordsmonnet</w:t>
      </w:r>
      <w:r w:rsidR="00B54869">
        <w:rPr>
          <w:rFonts w:ascii="TimesNewRomanPSMT" w:hAnsi="TimesNewRomanPSMT" w:cs="TimesNewRomanPSMT"/>
          <w:sz w:val="24"/>
          <w:szCs w:val="24"/>
        </w:rPr>
        <w:t>(myr)</w:t>
      </w:r>
    </w:p>
    <w:p w:rsidR="00F2695A" w:rsidRDefault="00F2695A" w:rsidP="00A95739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sz w:val="24"/>
          <w:szCs w:val="24"/>
        </w:rPr>
      </w:pPr>
    </w:p>
    <w:p w:rsidR="00A95739" w:rsidRDefault="00A95739" w:rsidP="00A95739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§ 6. FESTE AV GRAV</w:t>
      </w:r>
    </w:p>
    <w:p w:rsidR="00A95739" w:rsidRDefault="00A95739" w:rsidP="00A9573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Når kistegrav skal tas i bruk, er det anledning til å feste en grav ved siden av, og etter søknad</w:t>
      </w:r>
    </w:p>
    <w:p w:rsidR="00A95739" w:rsidRDefault="00A95739" w:rsidP="00A9573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til gravplassforvaltningen for en ekstra grav i tillegg når behovet tilsier det. Disse gravene</w:t>
      </w:r>
    </w:p>
    <w:p w:rsidR="00A95739" w:rsidRDefault="00A95739" w:rsidP="00A9573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utgjør da ett gravsted.</w:t>
      </w:r>
    </w:p>
    <w:p w:rsidR="00A95739" w:rsidRDefault="00A95739" w:rsidP="00A9573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Ved bruk av særskilt urnegrav kan det ikke festes en grav ved siden av.</w:t>
      </w:r>
    </w:p>
    <w:p w:rsidR="00A95739" w:rsidRDefault="00A95739" w:rsidP="00A9573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Ved feste av grav ved siden av den kistegraven som tas i bruk, er festetiden 20 år.</w:t>
      </w:r>
    </w:p>
    <w:p w:rsidR="00A95739" w:rsidRDefault="00A95739" w:rsidP="00A9573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Når festetiden er ute, kan gravstedet festes for nye </w:t>
      </w:r>
      <w:r w:rsidR="00DE6AFA">
        <w:rPr>
          <w:rFonts w:ascii="TimesNewRomanPSMT" w:hAnsi="TimesNewRomanPSMT" w:cs="TimesNewRomanPSMT"/>
          <w:sz w:val="24"/>
          <w:szCs w:val="24"/>
        </w:rPr>
        <w:t xml:space="preserve">5 </w:t>
      </w:r>
      <w:r>
        <w:rPr>
          <w:rFonts w:ascii="TimesNewRomanPSMT" w:hAnsi="TimesNewRomanPSMT" w:cs="TimesNewRomanPSMT"/>
          <w:sz w:val="24"/>
          <w:szCs w:val="24"/>
        </w:rPr>
        <w:t xml:space="preserve">år. Når det er gått </w:t>
      </w:r>
      <w:r w:rsidR="00DE6AFA">
        <w:rPr>
          <w:rFonts w:ascii="TimesNewRomanPSMT" w:hAnsi="TimesNewRomanPSMT" w:cs="TimesNewRomanPSMT"/>
          <w:sz w:val="24"/>
          <w:szCs w:val="24"/>
        </w:rPr>
        <w:t xml:space="preserve">60 </w:t>
      </w:r>
      <w:r>
        <w:rPr>
          <w:rFonts w:ascii="TimesNewRomanPSMT" w:hAnsi="TimesNewRomanPSMT" w:cs="TimesNewRomanPSMT"/>
          <w:sz w:val="24"/>
          <w:szCs w:val="24"/>
        </w:rPr>
        <w:t>år etter siste</w:t>
      </w:r>
    </w:p>
    <w:p w:rsidR="00A95739" w:rsidRDefault="00A95739" w:rsidP="00A9573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gravlegging, kan festet ikke fornyes uten etter spesielt samtykke fra gravplassforvaltningen.</w:t>
      </w:r>
    </w:p>
    <w:p w:rsidR="00A95739" w:rsidRDefault="00A95739" w:rsidP="00A9573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I god tid før festetiden er ute skal festeren varsles. Er festet ikke blitt fornyet innen seks</w:t>
      </w:r>
    </w:p>
    <w:p w:rsidR="00A95739" w:rsidRDefault="00A95739" w:rsidP="00A9573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måneder etter forfall, faller graven eller gravstedet tilbake til gravplassen.</w:t>
      </w:r>
      <w:r w:rsidR="007A3CDF">
        <w:rPr>
          <w:rFonts w:ascii="TimesNewRomanPSMT" w:hAnsi="TimesNewRomanPSMT" w:cs="TimesNewRomanPSMT"/>
          <w:sz w:val="24"/>
          <w:szCs w:val="24"/>
        </w:rPr>
        <w:t xml:space="preserve"> Et gravsted kan bestå maksimalt 80 år etter siste gravlegging.</w:t>
      </w:r>
    </w:p>
    <w:p w:rsidR="007A3CDF" w:rsidRDefault="007A3CDF" w:rsidP="00A9573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A95739" w:rsidRDefault="00A95739" w:rsidP="00A9573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Innbetalt festeavgift betales kun tilbake hvis tilbakebetaling følger av bindende rettsregler</w:t>
      </w:r>
    </w:p>
    <w:p w:rsidR="00A95739" w:rsidRDefault="00A95739" w:rsidP="00A9573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eller det foreligger særlige grunner.</w:t>
      </w:r>
    </w:p>
    <w:p w:rsidR="00A95739" w:rsidRDefault="00A95739" w:rsidP="00A9573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Ingen kan gravlegges i festet gravsted uten festerens samtykke. Dersom den ansvarliges eller</w:t>
      </w:r>
    </w:p>
    <w:p w:rsidR="00A95739" w:rsidRDefault="00A95739" w:rsidP="00A9573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festerens samtykke til bruk av festet grav ikke kan innhentes, kan gravplassforvaltningen ta</w:t>
      </w:r>
    </w:p>
    <w:p w:rsidR="00A95739" w:rsidRDefault="00A95739" w:rsidP="00A9573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avgjørelse om gravlegging.</w:t>
      </w:r>
    </w:p>
    <w:p w:rsidR="00A95739" w:rsidRDefault="00A95739" w:rsidP="00A9573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Fester plikter å melde adresseforandring.</w:t>
      </w:r>
    </w:p>
    <w:p w:rsidR="00F2695A" w:rsidRDefault="00F2695A" w:rsidP="00A9573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A95739" w:rsidRDefault="00A95739" w:rsidP="00A95739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§ 7. GRAV OG GRAVMINNE</w:t>
      </w:r>
    </w:p>
    <w:p w:rsidR="00A95739" w:rsidRDefault="00A95739" w:rsidP="00A9573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Ved åpning av grav kan jord legges på omkringliggende graver og grav</w:t>
      </w:r>
      <w:r w:rsidR="00FF7B26">
        <w:rPr>
          <w:rFonts w:ascii="TimesNewRomanPSMT" w:hAnsi="TimesNewRomanPSMT" w:cs="TimesNewRomanPSMT"/>
          <w:sz w:val="24"/>
          <w:szCs w:val="24"/>
        </w:rPr>
        <w:t>minner</w:t>
      </w:r>
      <w:r>
        <w:rPr>
          <w:rFonts w:ascii="TimesNewRomanPSMT" w:hAnsi="TimesNewRomanPSMT" w:cs="TimesNewRomanPSMT"/>
          <w:sz w:val="24"/>
          <w:szCs w:val="24"/>
        </w:rPr>
        <w:t xml:space="preserve"> midlertidig</w:t>
      </w:r>
    </w:p>
    <w:p w:rsidR="00A95739" w:rsidRDefault="00A95739" w:rsidP="00A9573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flyttes. Gravplassforvaltningen sørger for istandsetting igjen og vil dertil besørge graven</w:t>
      </w:r>
    </w:p>
    <w:p w:rsidR="00A95739" w:rsidRDefault="00A95739" w:rsidP="00A9573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planert og tilsådd med gress etter gravlegging. Montering av gravminne kan først skje etter at</w:t>
      </w:r>
    </w:p>
    <w:p w:rsidR="00A95739" w:rsidRDefault="00A95739" w:rsidP="00A9573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gravplassforvaltningen har godkjent gravminnet og merket stedet der det skal stå. D</w:t>
      </w:r>
      <w:r w:rsidR="007A3CDF">
        <w:rPr>
          <w:rFonts w:ascii="TimesNewRomanPSMT" w:hAnsi="TimesNewRomanPSMT" w:cs="TimesNewRomanPSMT"/>
          <w:sz w:val="24"/>
          <w:szCs w:val="24"/>
        </w:rPr>
        <w:t>er gravminnet skal monteres oppå graven, kan dette skje tidligst 3</w:t>
      </w:r>
      <w:r>
        <w:rPr>
          <w:rFonts w:ascii="TimesNewRomanPSMT" w:hAnsi="TimesNewRomanPSMT" w:cs="TimesNewRomanPSMT"/>
          <w:sz w:val="24"/>
          <w:szCs w:val="24"/>
        </w:rPr>
        <w:t xml:space="preserve"> måneder etter gravlegging av kiste. Gravminne på urnegrav</w:t>
      </w:r>
      <w:r w:rsidR="007A3CDF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kan settes opp umiddelbart etter urnenedsettelsen. I påvente av gravminne ordner</w:t>
      </w:r>
      <w:r w:rsidR="007A3CDF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gravplassforvaltningen med et merke hvor avdødes navn settes på.</w:t>
      </w:r>
    </w:p>
    <w:p w:rsidR="00A95739" w:rsidRDefault="00A95739" w:rsidP="00A9573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På nytt festet gravsted plasseres gravminnet sentralt i bakkant av gravstedet.</w:t>
      </w:r>
    </w:p>
    <w:p w:rsidR="00F2695A" w:rsidRDefault="00F2695A" w:rsidP="00A9573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F2695A" w:rsidRDefault="00F2695A" w:rsidP="00A9573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A95739" w:rsidRDefault="00A95739" w:rsidP="00A95739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lastRenderedPageBreak/>
        <w:t>§ 8. PLANTEFELT</w:t>
      </w:r>
    </w:p>
    <w:p w:rsidR="00A95739" w:rsidRDefault="00A95739" w:rsidP="00A9573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Foran gravminnet er det anledning til å opparbeide et plantefelt i høyde med bakken omkring.</w:t>
      </w:r>
    </w:p>
    <w:p w:rsidR="00A95739" w:rsidRDefault="00A95739" w:rsidP="00A9573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Det må ikke være bredere enn gravminnets bredde</w:t>
      </w:r>
      <w:r w:rsidR="005E5C80">
        <w:rPr>
          <w:rFonts w:ascii="TimesNewRomanPSMT" w:hAnsi="TimesNewRomanPSMT" w:cs="TimesNewRomanPSMT"/>
          <w:sz w:val="24"/>
          <w:szCs w:val="24"/>
        </w:rPr>
        <w:t>.</w:t>
      </w:r>
      <w:r>
        <w:rPr>
          <w:rFonts w:ascii="TimesNewRomanPSMT" w:hAnsi="TimesNewRomanPSMT" w:cs="TimesNewRomanPSMT"/>
          <w:sz w:val="24"/>
          <w:szCs w:val="24"/>
        </w:rPr>
        <w:t xml:space="preserve"> Det kan ikke stikke lengre fram enn 60 cm, målt fra gravminnets bakkant. Det kan ikke</w:t>
      </w:r>
      <w:r w:rsidR="005E5C80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plantes vekster som overstiger gravminnets høyde eller går utover plantefeltet.</w:t>
      </w:r>
    </w:p>
    <w:p w:rsidR="00A95739" w:rsidRPr="005E5C80" w:rsidRDefault="00A95739" w:rsidP="00A9573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5E5C80">
        <w:rPr>
          <w:rFonts w:ascii="TimesNewRomanPSMT" w:hAnsi="TimesNewRomanPSMT" w:cs="TimesNewRomanPSMT"/>
          <w:sz w:val="24"/>
          <w:szCs w:val="24"/>
        </w:rPr>
        <w:t xml:space="preserve">Det er ikke anledning til å bruke faste dekorgjenstander som blomsterurner, lykter </w:t>
      </w:r>
      <w:proofErr w:type="spellStart"/>
      <w:r w:rsidRPr="005E5C80">
        <w:rPr>
          <w:rFonts w:ascii="TimesNewRomanPSMT" w:hAnsi="TimesNewRomanPSMT" w:cs="TimesNewRomanPSMT"/>
          <w:sz w:val="24"/>
          <w:szCs w:val="24"/>
        </w:rPr>
        <w:t>m.v</w:t>
      </w:r>
      <w:proofErr w:type="spellEnd"/>
      <w:r w:rsidRPr="005E5C80">
        <w:rPr>
          <w:rFonts w:ascii="TimesNewRomanPSMT" w:hAnsi="TimesNewRomanPSMT" w:cs="TimesNewRomanPSMT"/>
          <w:sz w:val="24"/>
          <w:szCs w:val="24"/>
        </w:rPr>
        <w:t>. i</w:t>
      </w:r>
    </w:p>
    <w:p w:rsidR="00A95739" w:rsidRDefault="00A95739" w:rsidP="00A9573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5E5C80">
        <w:rPr>
          <w:rFonts w:ascii="TimesNewRomanPSMT" w:hAnsi="TimesNewRomanPSMT" w:cs="TimesNewRomanPSMT"/>
          <w:sz w:val="24"/>
          <w:szCs w:val="24"/>
        </w:rPr>
        <w:t xml:space="preserve">plantefeltet. </w:t>
      </w:r>
      <w:r w:rsidR="005E5C80">
        <w:rPr>
          <w:rFonts w:ascii="TimesNewRomanPSMT" w:hAnsi="TimesNewRomanPSMT" w:cs="TimesNewRomanPSMT"/>
          <w:sz w:val="24"/>
          <w:szCs w:val="24"/>
        </w:rPr>
        <w:t>Ved tenning av lys på gravene skal det brukes gravlykter med lokk. Det er ikke anledning til å bruke fakler med åpen flamme. Lykter</w:t>
      </w:r>
      <w:r>
        <w:rPr>
          <w:rFonts w:ascii="TimesNewRomanPSMT" w:hAnsi="TimesNewRomanPSMT" w:cs="TimesNewRomanPSMT"/>
          <w:sz w:val="24"/>
          <w:szCs w:val="24"/>
        </w:rPr>
        <w:t xml:space="preserve"> og andre løse</w:t>
      </w:r>
      <w:r w:rsidR="0067297B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dekorgjenstander skal fjernes etter bruk.</w:t>
      </w:r>
    </w:p>
    <w:p w:rsidR="00A95739" w:rsidRPr="00F2695A" w:rsidRDefault="00A95739" w:rsidP="00A95739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sz w:val="24"/>
          <w:szCs w:val="24"/>
        </w:rPr>
      </w:pPr>
    </w:p>
    <w:p w:rsidR="00A95739" w:rsidRDefault="00A95739" w:rsidP="00A9573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Det er anledning til å ramme inn plantefelt med delt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steinkant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eller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bedplate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som flukter med</w:t>
      </w:r>
    </w:p>
    <w:p w:rsidR="00A95739" w:rsidRDefault="00A95739" w:rsidP="00A9573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terrenget omkring.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Bedplate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og fundament for gravminne skal ikke henge sammen.</w:t>
      </w:r>
    </w:p>
    <w:p w:rsidR="00A95739" w:rsidRDefault="00A95739" w:rsidP="00A9573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Dersom det ikke er aktuelt å ha plantefelt, skal det være gressbakke på alle sider av</w:t>
      </w:r>
    </w:p>
    <w:p w:rsidR="00A95739" w:rsidRDefault="00A95739" w:rsidP="00A9573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gravminnet.</w:t>
      </w:r>
    </w:p>
    <w:p w:rsidR="00A95739" w:rsidRDefault="00A95739" w:rsidP="00A9573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Det er ikke anledning til å ramme inn graven med hekk eller døde materialer.</w:t>
      </w:r>
    </w:p>
    <w:p w:rsidR="00F2695A" w:rsidRDefault="00F2695A" w:rsidP="00A9573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A95739" w:rsidRDefault="00A95739" w:rsidP="00A95739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§ 9. PLANTEMATERIALE</w:t>
      </w:r>
    </w:p>
    <w:p w:rsidR="00A95739" w:rsidRDefault="00A95739" w:rsidP="00A9573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Planter, kranser og liknende materiale som brukes ved gravferd eller ved pynting av grav og</w:t>
      </w:r>
    </w:p>
    <w:p w:rsidR="00A95739" w:rsidRDefault="00A95739" w:rsidP="00A9573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som ender som avfall, skal </w:t>
      </w:r>
      <w:r w:rsidR="005E5C80">
        <w:rPr>
          <w:rFonts w:ascii="TimesNewRomanPSMT" w:hAnsi="TimesNewRomanPSMT" w:cs="TimesNewRomanPSMT"/>
          <w:sz w:val="24"/>
          <w:szCs w:val="24"/>
        </w:rPr>
        <w:t xml:space="preserve">fortrinnsvis </w:t>
      </w:r>
      <w:r>
        <w:rPr>
          <w:rFonts w:ascii="TimesNewRomanPSMT" w:hAnsi="TimesNewRomanPSMT" w:cs="TimesNewRomanPSMT"/>
          <w:sz w:val="24"/>
          <w:szCs w:val="24"/>
        </w:rPr>
        <w:t xml:space="preserve">være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kompostérbart</w:t>
      </w:r>
      <w:proofErr w:type="spellEnd"/>
      <w:r>
        <w:rPr>
          <w:rFonts w:ascii="TimesNewRomanPSMT" w:hAnsi="TimesNewRomanPSMT" w:cs="TimesNewRomanPSMT"/>
          <w:sz w:val="24"/>
          <w:szCs w:val="24"/>
        </w:rPr>
        <w:t>.</w:t>
      </w:r>
    </w:p>
    <w:p w:rsidR="00F2695A" w:rsidRDefault="00F2695A" w:rsidP="00A9573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A95739" w:rsidRDefault="00A95739" w:rsidP="00A95739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§ 10. STELL AV GRAV</w:t>
      </w:r>
    </w:p>
    <w:p w:rsidR="00A95739" w:rsidRDefault="00A95739" w:rsidP="00A9573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Enhver ansvarlig for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frigrav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eller gravfester har rett og plikt til å stelle den graven</w:t>
      </w:r>
    </w:p>
    <w:p w:rsidR="00A95739" w:rsidRDefault="00A95739" w:rsidP="00A9573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vedkommende har ansvar for. Plantefelt som ikke beplantes eller stelles skal tilsåes av den</w:t>
      </w:r>
    </w:p>
    <w:p w:rsidR="00A95739" w:rsidRDefault="00A95739" w:rsidP="00A9573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ansvarlige eller bli tilsådd av gravplassforvaltningen.</w:t>
      </w:r>
    </w:p>
    <w:p w:rsidR="00A95739" w:rsidRDefault="00A95739" w:rsidP="00A9573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Ansvarlig for grav eller fester plikter å holde gravminnet sikret og i forsvarlig stand.</w:t>
      </w:r>
    </w:p>
    <w:p w:rsidR="00BD6E71" w:rsidRDefault="00BD6E71" w:rsidP="00A9573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BD6E71" w:rsidRDefault="00BD6E71" w:rsidP="00BD6E7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BD6E71" w:rsidRDefault="00BD6E71" w:rsidP="00BD6E7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Ansvarlig for grav eller fester kan inngå avtale om at kirkelig fellesråd, og den som gis tillatelse til det etter § 13, kan gjøre beplantning og stell av grav. En slik avtale fritar ikke den ansvarlige eller fester for ansvar vedkommende har etter den til enhver tid gjeldende regler.</w:t>
      </w:r>
    </w:p>
    <w:p w:rsidR="00BD6E71" w:rsidRDefault="00BD6E71" w:rsidP="00A9573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A95739" w:rsidRDefault="00A95739" w:rsidP="00A95739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sz w:val="24"/>
          <w:szCs w:val="24"/>
        </w:rPr>
      </w:pPr>
    </w:p>
    <w:p w:rsidR="00A95739" w:rsidRDefault="00A95739" w:rsidP="00A95739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§ 11. NAVNET MINNELUND</w:t>
      </w:r>
    </w:p>
    <w:p w:rsidR="00A95739" w:rsidRDefault="00A95739" w:rsidP="00A9573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Ved gravlegging i navnet minnelund påføres navn og data til avdøde på en navneplate på</w:t>
      </w:r>
    </w:p>
    <w:p w:rsidR="00A95739" w:rsidRDefault="00A95739" w:rsidP="00A95739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felles minnesmerke.</w:t>
      </w:r>
      <w:r w:rsidR="00B1304B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Graver i navnet minnelund kan festes på lik linje med andre graver på gravplassen.</w:t>
      </w:r>
    </w:p>
    <w:p w:rsidR="00A95739" w:rsidRDefault="00A95739" w:rsidP="00A9573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I navnet minnelund kan det festes en grav ved siden av. Dette gjelder også urnegrav. Ved</w:t>
      </w:r>
    </w:p>
    <w:p w:rsidR="00A95739" w:rsidRDefault="00A95739" w:rsidP="00A9573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feste av grav ved siden av betales det festeavgift fra det tidspunkt den første graven tas i bruk.</w:t>
      </w:r>
    </w:p>
    <w:p w:rsidR="00A95739" w:rsidRDefault="00A95739" w:rsidP="00A9573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Ved feste av grav ved siden av i navnet minnelund, vil ikke nødvendigvis gravene komme ved</w:t>
      </w:r>
    </w:p>
    <w:p w:rsidR="00A95739" w:rsidRDefault="00A95739" w:rsidP="00A9573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siden av hverandre, men navneplatene.</w:t>
      </w:r>
    </w:p>
    <w:p w:rsidR="00A95739" w:rsidRPr="00E07658" w:rsidRDefault="00A95739" w:rsidP="00A95739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sz w:val="24"/>
          <w:szCs w:val="24"/>
        </w:rPr>
      </w:pPr>
    </w:p>
    <w:p w:rsidR="00A95739" w:rsidRDefault="00A95739" w:rsidP="00A9573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Ved gravlegging i navnet minnelund må kostnader til navneplate og andel av minnesmerke,</w:t>
      </w:r>
    </w:p>
    <w:p w:rsidR="00A95739" w:rsidRDefault="00A95739" w:rsidP="00A9573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beplantning og stell betales.</w:t>
      </w:r>
      <w:r w:rsidR="00FF7B26">
        <w:rPr>
          <w:rFonts w:ascii="TimesNewRomanPSMT" w:hAnsi="TimesNewRomanPSMT" w:cs="TimesNewRomanPSMT"/>
          <w:sz w:val="24"/>
          <w:szCs w:val="24"/>
        </w:rPr>
        <w:t xml:space="preserve"> Dette er en engangsavgift.</w:t>
      </w:r>
    </w:p>
    <w:p w:rsidR="00E07658" w:rsidRDefault="00E07658" w:rsidP="00A9573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A95739" w:rsidRDefault="00A95739" w:rsidP="00A9573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Gravplassforvaltningen har ansvar for felles beplantning og stell i minnelunden. Det er ikke</w:t>
      </w:r>
    </w:p>
    <w:p w:rsidR="00A95739" w:rsidRDefault="00A95739" w:rsidP="00A9573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anledning til å opparbeide eget plantefelt for grav i minnelund. Det kan legges ned blomster</w:t>
      </w:r>
      <w:r w:rsidR="00FF7B26">
        <w:rPr>
          <w:rFonts w:ascii="TimesNewRomanPSMT" w:hAnsi="TimesNewRomanPSMT" w:cs="TimesNewRomanPSMT"/>
          <w:sz w:val="24"/>
          <w:szCs w:val="24"/>
        </w:rPr>
        <w:t xml:space="preserve">/ kranser </w:t>
      </w:r>
      <w:r>
        <w:rPr>
          <w:rFonts w:ascii="TimesNewRomanPSMT" w:hAnsi="TimesNewRomanPSMT" w:cs="TimesNewRomanPSMT"/>
          <w:sz w:val="24"/>
          <w:szCs w:val="24"/>
        </w:rPr>
        <w:t>og tennes gravlys på sted anvist av</w:t>
      </w:r>
      <w:r w:rsidR="00FF7B26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gravplassforvaltningen.</w:t>
      </w:r>
    </w:p>
    <w:p w:rsidR="00E07658" w:rsidRDefault="00E07658" w:rsidP="00A9573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A95739" w:rsidRDefault="00A95739" w:rsidP="00A95739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§ 12. BÅREROM</w:t>
      </w:r>
    </w:p>
    <w:p w:rsidR="00A95739" w:rsidRDefault="00A95739" w:rsidP="00A9573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Bårerom disponeres av kirkelig fellesråd og skal bare brukes til oppbevaring av</w:t>
      </w:r>
    </w:p>
    <w:p w:rsidR="00A95739" w:rsidRDefault="00A95739" w:rsidP="00A9573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døde i tida fram til gravferden. Ingen har adgang uten etter tillatelse.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Liksyning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kan bare finne</w:t>
      </w:r>
    </w:p>
    <w:p w:rsidR="00A95739" w:rsidRDefault="00A95739" w:rsidP="00A9573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sted etter samtykke fra den som sørger for gravferden og er de ansatte uvedkommende.</w:t>
      </w:r>
      <w:r w:rsidR="00276F6C">
        <w:rPr>
          <w:rFonts w:ascii="TimesNewRomanPSMT" w:hAnsi="TimesNewRomanPSMT" w:cs="TimesNewRomanPSMT"/>
          <w:sz w:val="24"/>
          <w:szCs w:val="24"/>
        </w:rPr>
        <w:t xml:space="preserve"> Dersom det er flere kister i bårerommet ved </w:t>
      </w:r>
      <w:proofErr w:type="spellStart"/>
      <w:r w:rsidR="00276F6C">
        <w:rPr>
          <w:rFonts w:ascii="TimesNewRomanPSMT" w:hAnsi="TimesNewRomanPSMT" w:cs="TimesNewRomanPSMT"/>
          <w:sz w:val="24"/>
          <w:szCs w:val="24"/>
        </w:rPr>
        <w:t>liksyning</w:t>
      </w:r>
      <w:proofErr w:type="spellEnd"/>
      <w:r w:rsidR="00276F6C">
        <w:rPr>
          <w:rFonts w:ascii="TimesNewRomanPSMT" w:hAnsi="TimesNewRomanPSMT" w:cs="TimesNewRomanPSMT"/>
          <w:sz w:val="24"/>
          <w:szCs w:val="24"/>
        </w:rPr>
        <w:t>, skal representant for enten begravelsesbyrå eller kirkestab være tilstede.</w:t>
      </w:r>
    </w:p>
    <w:p w:rsidR="00A95739" w:rsidRDefault="00A95739" w:rsidP="00A95739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sz w:val="24"/>
          <w:szCs w:val="24"/>
        </w:rPr>
      </w:pPr>
    </w:p>
    <w:p w:rsidR="00A95739" w:rsidRDefault="00A95739" w:rsidP="00A95739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§ 13. NÆRINGSVIRKSOMHET</w:t>
      </w:r>
    </w:p>
    <w:p w:rsidR="00A95739" w:rsidRDefault="00A95739" w:rsidP="00A9573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Næringsdrivende som ønsker å drive virksomhet på gravplassen skal innhente tillatelse fra</w:t>
      </w:r>
    </w:p>
    <w:p w:rsidR="00A95739" w:rsidRDefault="00A95739" w:rsidP="00A9573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gravplassforvaltningen. Tillatelsen kan tilbakekalles dersom vedkommende ikke retter seg</w:t>
      </w:r>
    </w:p>
    <w:p w:rsidR="00A95739" w:rsidRDefault="00A95739" w:rsidP="00A9573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etter de regler som gjelder. Slik virksomhet kan bare omfatte montering, sikring og vedlikehold av gravminner og beplantning og stell av graver.</w:t>
      </w:r>
    </w:p>
    <w:p w:rsidR="00E07658" w:rsidRDefault="00E07658" w:rsidP="00A9573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A95739" w:rsidRDefault="00A95739" w:rsidP="00A95739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§ 14. ARBEID PÅ GRAVPLASSENE</w:t>
      </w:r>
    </w:p>
    <w:p w:rsidR="00A95739" w:rsidRDefault="00A95739" w:rsidP="00A9573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Anleggs- og vedlikeholdsarbeid skal skje hverdager i arbeidstiden (kl. 07:00-17:00) og må</w:t>
      </w:r>
    </w:p>
    <w:p w:rsidR="00A95739" w:rsidRDefault="00A95739" w:rsidP="00A9573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ikke utføres på søndager, helligdager eller offentlige høytidsdager. Intet arbeid på gravplassen</w:t>
      </w:r>
    </w:p>
    <w:p w:rsidR="00A95739" w:rsidRDefault="00A95739" w:rsidP="00A9573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må være til sjenanse for seremonier eller rituelle handlinger på gravplass eller i bygning på</w:t>
      </w:r>
    </w:p>
    <w:p w:rsidR="00A95739" w:rsidRDefault="00A95739" w:rsidP="00A9573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gravplass. Næringsdrivende kan kun kjøre på gravplassen i den grad det er nødvendig for å</w:t>
      </w:r>
    </w:p>
    <w:p w:rsidR="00A95739" w:rsidRDefault="00A95739" w:rsidP="00A9573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utføre arbeidet. Slik kjøring skal skje ekstra hensynsfullt.</w:t>
      </w:r>
    </w:p>
    <w:p w:rsidR="00E07658" w:rsidRDefault="00E07658" w:rsidP="00A9573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A95739" w:rsidRDefault="00A95739" w:rsidP="00A95739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§ 15. DISPENSASJON FRA VEDTEKTENE</w:t>
      </w:r>
    </w:p>
    <w:p w:rsidR="00A95739" w:rsidRDefault="00A95739" w:rsidP="00A9573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Gravplassforvaltningen kan i særlige tilfeller og innenfor rammen av gravferdslov og</w:t>
      </w:r>
    </w:p>
    <w:p w:rsidR="00A95739" w:rsidRDefault="00A95739" w:rsidP="00A95739">
      <w:r>
        <w:rPr>
          <w:rFonts w:ascii="TimesNewRomanPSMT" w:hAnsi="TimesNewRomanPSMT" w:cs="TimesNewRomanPSMT"/>
          <w:sz w:val="24"/>
          <w:szCs w:val="24"/>
        </w:rPr>
        <w:t>gjeldende forskrifter fravike §</w:t>
      </w:r>
      <w:r w:rsidR="00276F6C">
        <w:rPr>
          <w:rFonts w:ascii="TimesNewRomanPSMT" w:hAnsi="TimesNewRomanPSMT" w:cs="TimesNewRomanPSMT"/>
          <w:sz w:val="24"/>
          <w:szCs w:val="24"/>
        </w:rPr>
        <w:t xml:space="preserve"> 14</w:t>
      </w:r>
      <w:r w:rsidR="007A3CDF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i vedtektene.</w:t>
      </w:r>
    </w:p>
    <w:sectPr w:rsidR="00A95739" w:rsidSect="00C8551D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aramond BookCondensed">
    <w:panose1 w:val="02020500000000000000"/>
    <w:charset w:val="00"/>
    <w:family w:val="roman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NewRomanPS-Bold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NewRomanPS-Italic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5739"/>
    <w:rsid w:val="00006F06"/>
    <w:rsid w:val="00276F6C"/>
    <w:rsid w:val="003527BA"/>
    <w:rsid w:val="00453B71"/>
    <w:rsid w:val="00464B80"/>
    <w:rsid w:val="004C6063"/>
    <w:rsid w:val="004D5C10"/>
    <w:rsid w:val="005E5C80"/>
    <w:rsid w:val="0067297B"/>
    <w:rsid w:val="007A3CDF"/>
    <w:rsid w:val="007F6DC3"/>
    <w:rsid w:val="00846F9F"/>
    <w:rsid w:val="00847C01"/>
    <w:rsid w:val="009B2A15"/>
    <w:rsid w:val="009C0E17"/>
    <w:rsid w:val="009E3FDA"/>
    <w:rsid w:val="00A95739"/>
    <w:rsid w:val="00B1304B"/>
    <w:rsid w:val="00B54869"/>
    <w:rsid w:val="00BD6E71"/>
    <w:rsid w:val="00C8551D"/>
    <w:rsid w:val="00DE6AFA"/>
    <w:rsid w:val="00E07658"/>
    <w:rsid w:val="00F2695A"/>
    <w:rsid w:val="00FF7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32B70F"/>
  <w15:chartTrackingRefBased/>
  <w15:docId w15:val="{989781AE-23B5-4B8B-959D-B64A37BD3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rsid w:val="00B5486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nb-NO"/>
    </w:rPr>
  </w:style>
  <w:style w:type="character" w:customStyle="1" w:styleId="TopptekstTegn">
    <w:name w:val="Topptekst Tegn"/>
    <w:basedOn w:val="Standardskriftforavsnitt"/>
    <w:link w:val="Topptekst"/>
    <w:rsid w:val="00B54869"/>
    <w:rPr>
      <w:rFonts w:ascii="Times New Roman" w:eastAsia="Times New Roman" w:hAnsi="Times New Roman" w:cs="Times New Roman"/>
      <w:sz w:val="24"/>
      <w:szCs w:val="20"/>
      <w:lang w:eastAsia="nb-NO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006F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006F06"/>
    <w:rPr>
      <w:rFonts w:ascii="Segoe UI" w:hAnsi="Segoe UI" w:cs="Segoe UI"/>
      <w:sz w:val="18"/>
      <w:szCs w:val="18"/>
    </w:rPr>
  </w:style>
  <w:style w:type="paragraph" w:styleId="Tittel">
    <w:name w:val="Title"/>
    <w:basedOn w:val="Normal"/>
    <w:next w:val="Normal"/>
    <w:link w:val="TittelTegn"/>
    <w:uiPriority w:val="10"/>
    <w:qFormat/>
    <w:rsid w:val="00006F0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006F06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1391</Words>
  <Characters>7375</Characters>
  <Application>Microsoft Office Word</Application>
  <DocSecurity>0</DocSecurity>
  <Lines>61</Lines>
  <Paragraphs>17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Ingvild Sandberg</dc:creator>
  <cp:keywords/>
  <dc:description/>
  <cp:lastModifiedBy>Ingvild Sandberg</cp:lastModifiedBy>
  <cp:revision>3</cp:revision>
  <cp:lastPrinted>2020-07-06T10:38:00Z</cp:lastPrinted>
  <dcterms:created xsi:type="dcterms:W3CDTF">2024-02-05T09:47:00Z</dcterms:created>
  <dcterms:modified xsi:type="dcterms:W3CDTF">2025-07-08T08:32:00Z</dcterms:modified>
</cp:coreProperties>
</file>